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72908" w14:textId="41615D2A" w:rsidR="00234FBD" w:rsidRPr="00CE0424" w:rsidRDefault="00234FBD" w:rsidP="00234FBD">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CA46BB" w:rsidRPr="00CA46BB">
        <w:rPr>
          <w:sz w:val="32"/>
          <w:szCs w:val="32"/>
        </w:rPr>
        <w:t>R2-1704108</w:t>
      </w:r>
    </w:p>
    <w:p w14:paraId="0FEE0455" w14:textId="77777777" w:rsidR="00234FBD" w:rsidRPr="00CE0424" w:rsidRDefault="00234FBD" w:rsidP="00234FBD">
      <w:pPr>
        <w:pStyle w:val="3GPPHeader"/>
      </w:pPr>
      <w:r>
        <w:t>Hangzou, P.R. of China, 15</w:t>
      </w:r>
      <w:r w:rsidRPr="00C544E1">
        <w:rPr>
          <w:vertAlign w:val="superscript"/>
        </w:rPr>
        <w:t>th</w:t>
      </w:r>
      <w:r>
        <w:t xml:space="preserve"> – 19</w:t>
      </w:r>
      <w:r w:rsidRPr="00AE3743">
        <w:rPr>
          <w:vertAlign w:val="superscript"/>
        </w:rPr>
        <w:t>th</w:t>
      </w:r>
      <w:r>
        <w:t xml:space="preserve"> May 2017</w:t>
      </w:r>
    </w:p>
    <w:p w14:paraId="3928DDFD" w14:textId="77777777" w:rsidR="00234FBD" w:rsidRPr="00AB2AD5" w:rsidRDefault="00234FBD" w:rsidP="00234FBD">
      <w:pPr>
        <w:pStyle w:val="3GPPHeader"/>
        <w:rPr>
          <w:lang w:val="en-US"/>
        </w:rPr>
      </w:pPr>
    </w:p>
    <w:p w14:paraId="6FD8F3B8" w14:textId="5FD006D6" w:rsidR="00234FBD" w:rsidRPr="00CA46BB" w:rsidRDefault="00234FBD" w:rsidP="00234FBD">
      <w:pPr>
        <w:pStyle w:val="3GPPHeader"/>
        <w:rPr>
          <w:sz w:val="22"/>
          <w:szCs w:val="22"/>
          <w:lang w:val="sv-SE"/>
        </w:rPr>
      </w:pPr>
      <w:r w:rsidRPr="00CA46BB">
        <w:rPr>
          <w:sz w:val="22"/>
          <w:szCs w:val="22"/>
          <w:lang w:val="sv-SE"/>
        </w:rPr>
        <w:t>Agenda Item:</w:t>
      </w:r>
      <w:r w:rsidRPr="00CA46BB">
        <w:rPr>
          <w:sz w:val="22"/>
          <w:szCs w:val="22"/>
          <w:lang w:val="sv-SE"/>
        </w:rPr>
        <w:tab/>
      </w:r>
      <w:r w:rsidR="00CA46BB" w:rsidRPr="00CA46BB">
        <w:rPr>
          <w:sz w:val="22"/>
          <w:szCs w:val="22"/>
          <w:lang w:val="sv-SE"/>
        </w:rPr>
        <w:t>10.2.7</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50ADBBFD" w:rsidR="00C91A48" w:rsidRPr="00CE0424" w:rsidRDefault="00C91A48" w:rsidP="00C91A48">
      <w:pPr>
        <w:pStyle w:val="3GPPHeader"/>
        <w:rPr>
          <w:sz w:val="22"/>
          <w:szCs w:val="22"/>
        </w:rPr>
      </w:pPr>
      <w:r>
        <w:rPr>
          <w:sz w:val="22"/>
          <w:szCs w:val="22"/>
        </w:rPr>
        <w:t>Title:</w:t>
      </w:r>
      <w:r w:rsidRPr="00CE0424">
        <w:rPr>
          <w:sz w:val="22"/>
          <w:szCs w:val="22"/>
        </w:rPr>
        <w:tab/>
      </w:r>
      <w:r w:rsidR="00CA46BB">
        <w:rPr>
          <w:sz w:val="22"/>
          <w:szCs w:val="22"/>
        </w:rPr>
        <w:t xml:space="preserve">ANR for </w:t>
      </w:r>
      <w:r w:rsidR="001D6307">
        <w:rPr>
          <w:sz w:val="22"/>
          <w:szCs w:val="22"/>
        </w:rPr>
        <w:t xml:space="preserve">NSA </w:t>
      </w:r>
      <w:r w:rsidR="00CA46BB">
        <w:rPr>
          <w:sz w:val="22"/>
          <w:szCs w:val="22"/>
        </w:rPr>
        <w:t>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05F45647"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w:t>
      </w:r>
      <w:bookmarkStart w:id="0" w:name="_GoBack"/>
      <w:bookmarkEnd w:id="0"/>
      <w:r w:rsidR="0055719E">
        <w:t>tion establishment in NR. In addition, an extensive use of beamforming, together with a lean design of NR will bring new challenges and additional scope to the relation management.</w:t>
      </w:r>
    </w:p>
    <w:p w14:paraId="36CA38F6" w14:textId="6FA9A584" w:rsidR="0040200D" w:rsidRDefault="00AE19EC" w:rsidP="0055719E">
      <w:pPr>
        <w:pStyle w:val="BodyText"/>
      </w:pPr>
      <w:r>
        <w:rPr>
          <w:noProof/>
          <w:lang w:val="en-US" w:eastAsia="en-US"/>
        </w:rPr>
        <mc:AlternateContent>
          <mc:Choice Requires="wps">
            <w:drawing>
              <wp:anchor distT="0" distB="0" distL="114300" distR="114300" simplePos="0" relativeHeight="251658240" behindDoc="0" locked="0" layoutInCell="1" allowOverlap="1" wp14:anchorId="2C2E3728" wp14:editId="6E885F4B">
                <wp:simplePos x="0" y="0"/>
                <wp:positionH relativeFrom="margin">
                  <wp:posOffset>180975</wp:posOffset>
                </wp:positionH>
                <wp:positionV relativeFrom="paragraph">
                  <wp:posOffset>335280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E552BD" w:rsidRPr="00E45385" w:rsidRDefault="00E552BD" w:rsidP="00D26B46">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14.25pt;margin-top:26.4pt;width:477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" filled="f" strokeweight=".5pt">
                <v:textbox style="mso-fit-shape-to-text:t">
                  <w:txbxContent>
                    <w:p w14:paraId="7EC8A787" w14:textId="77777777" w:rsidR="00E552BD" w:rsidRPr="00E45385" w:rsidRDefault="00E552BD" w:rsidP="00D26B46">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rsidR="0040200D">
        <w:t xml:space="preserve">In RAN1#88, it was agreed </w:t>
      </w:r>
      <w:r w:rsidR="00906AC0">
        <w:t>to use NR-SS for neighbour cell detection</w:t>
      </w:r>
      <w:r w:rsidR="0040200D">
        <w:t>;</w:t>
      </w:r>
    </w:p>
    <w:p w14:paraId="7FC049C7" w14:textId="6A6E1688" w:rsidR="0040200D" w:rsidRDefault="0040200D" w:rsidP="00081D62">
      <w:pPr>
        <w:pStyle w:val="BodyText"/>
      </w:pPr>
    </w:p>
    <w:p w14:paraId="2B033EF7" w14:textId="648253E0" w:rsidR="007560C0" w:rsidRDefault="0040200D" w:rsidP="00081D62">
      <w:pPr>
        <w:pStyle w:val="BodyText"/>
      </w:pPr>
      <w:r>
        <w:t xml:space="preserve">In this </w:t>
      </w:r>
      <w:r w:rsidR="0055719E">
        <w:t>paper</w:t>
      </w:r>
      <w:r>
        <w:t xml:space="preserve">, further details of how the </w:t>
      </w:r>
      <w:r w:rsidR="00AE19EC">
        <w:t>neighbour relation establishment procedure works in the non-</w:t>
      </w:r>
      <w:r w:rsidR="004230D2">
        <w:t>stand-alone</w:t>
      </w:r>
      <w:r w:rsidR="00AE19EC">
        <w:t xml:space="preserve"> (NSA) deployments</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23FA1B1F" w:rsidR="00AA0139" w:rsidRPr="00AA0139" w:rsidRDefault="00C86EDF" w:rsidP="00AC5FFA">
      <w:pPr>
        <w:pStyle w:val="Heading2"/>
      </w:pPr>
      <w:bookmarkStart w:id="2" w:name="_Ref480445327"/>
      <w:r>
        <w:t>N</w:t>
      </w:r>
      <w:r w:rsidR="00622502">
        <w:t>eighbour relation establishment</w:t>
      </w:r>
      <w:r>
        <w:t xml:space="preserve"> in LTE</w:t>
      </w:r>
      <w:bookmarkEnd w:id="2"/>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F4307ED"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w:t>
      </w:r>
      <w:r w:rsidR="009D2B94">
        <w:lastRenderedPageBreak/>
        <w:t>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4E580398" w:rsidR="00D247FF" w:rsidRPr="004158C2" w:rsidRDefault="00D247FF" w:rsidP="004158C2">
      <w:pPr>
        <w:pStyle w:val="Caption"/>
        <w:rPr>
          <w:b w:val="0"/>
          <w:lang w:val="en-US"/>
        </w:rPr>
      </w:pPr>
      <w:bookmarkStart w:id="3" w:name="_Ref462997797"/>
      <w:r>
        <w:t xml:space="preserve">Figure </w:t>
      </w:r>
      <w:r>
        <w:fldChar w:fldCharType="begin"/>
      </w:r>
      <w:r>
        <w:instrText xml:space="preserve"> SEQ Figure \* ARABIC </w:instrText>
      </w:r>
      <w:r>
        <w:fldChar w:fldCharType="separate"/>
      </w:r>
      <w:r w:rsidR="0003222E">
        <w:rPr>
          <w:noProof/>
        </w:rPr>
        <w:t>1</w:t>
      </w:r>
      <w:r>
        <w:fldChar w:fldCharType="end"/>
      </w:r>
      <w:bookmarkEnd w:id="3"/>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77777777"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B8AE212" w14:textId="403302A4"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5E18CF94" w14:textId="461779A3" w:rsidR="00ED6BC9" w:rsidRDefault="00135824" w:rsidP="00ED6BC9">
      <w:pPr>
        <w:pStyle w:val="Heading2"/>
      </w:pPr>
      <w:r>
        <w:t>ANR</w:t>
      </w:r>
      <w:r w:rsidR="00D12A29">
        <w:t xml:space="preserve"> establishment </w:t>
      </w:r>
      <w:r>
        <w:t xml:space="preserve">between LTE MeNB and NR gNB </w:t>
      </w:r>
      <w:r w:rsidR="00D12A29">
        <w:t xml:space="preserve">in </w:t>
      </w:r>
      <w:r w:rsidR="00ED6BC9" w:rsidRPr="00ED6BC9">
        <w:t>Non-S</w:t>
      </w:r>
      <w:r w:rsidR="00C86EDF">
        <w:t>tand-</w:t>
      </w:r>
      <w:r w:rsidR="00ED6BC9">
        <w:t>Alone (NSA) operation of NR</w:t>
      </w:r>
    </w:p>
    <w:p w14:paraId="3AE47F34" w14:textId="77777777" w:rsidR="004230D2" w:rsidRDefault="004230D2" w:rsidP="004230D2">
      <w:pPr>
        <w:pStyle w:val="BodyText"/>
      </w:pPr>
      <w:r>
        <w:t xml:space="preserve">A LTE master node PCell could request the UE for measuring on the NR carriers to establish the NR leg of dual connectivity. </w:t>
      </w:r>
      <w:r w:rsidRPr="00DE0FF8">
        <w:t>T</w:t>
      </w:r>
      <w:r>
        <w:t>hen t</w:t>
      </w:r>
      <w:r w:rsidRPr="00DE0FF8">
        <w:t>he UE is configured to measure on NR frequencies, detect NR cells, trigger IRAT mobility events (such as the equivalent to B1 and B2 in LTE) and send measurement reports, to assist the network to setup dual connectivity with a Non-Standalone (NSA) NR carrier based on measurements. Upon receiving the measurement report the LTE MeNB may or may not recognize that PCI as a neighbour NR cell.</w:t>
      </w:r>
      <w:r>
        <w:t xml:space="preserve"> If the LTE MeNB recognizes the PCI, then it could provide the UE with the access related information in order to establish the NR leg of the dual connectivity. However, if the PCI of the NR cell is not recognized by the LTE MeNB, then there is a need for a new ANR establishment procedure as the legacy ANR procedure from LTE cannot be used due to the absence of system information in NR. </w:t>
      </w:r>
    </w:p>
    <w:p w14:paraId="6AF0CB53" w14:textId="77777777" w:rsidR="004230D2" w:rsidRDefault="004230D2" w:rsidP="004230D2">
      <w:pPr>
        <w:pStyle w:val="BodyText"/>
        <w:numPr>
          <w:ilvl w:val="0"/>
          <w:numId w:val="25"/>
        </w:numPr>
        <w:ind w:left="1560" w:hanging="1560"/>
        <w:rPr>
          <w:b/>
        </w:rPr>
      </w:pPr>
      <w:r>
        <w:rPr>
          <w:b/>
        </w:rPr>
        <w:t>In NSA deployments of NR, a different ANR procedure needs to be standardized in order to establish NR leg of the dual connectivity when the PCI of the NR cell is not recognized by the LTE MeNB.</w:t>
      </w:r>
    </w:p>
    <w:p w14:paraId="05756AD8" w14:textId="77777777" w:rsidR="000A7D0B" w:rsidRDefault="000A7D0B" w:rsidP="000A7D0B">
      <w:pPr>
        <w:pStyle w:val="BodyText"/>
      </w:pPr>
      <w:r>
        <w:t xml:space="preserve">In general, the ANR procedure will be triggered by the network node very seldom. New node addition to the network or changes in the propagation environments will call for the need for identifying the new neighbouring </w:t>
      </w:r>
      <w:r>
        <w:lastRenderedPageBreak/>
        <w:t>nodes. As ANR procedure will be seldom used by the network node, the procedure should impact minimally on the normal operation of the network.</w:t>
      </w:r>
      <w:r w:rsidRPr="007D0DE0">
        <w:t xml:space="preserve"> </w:t>
      </w:r>
    </w:p>
    <w:p w14:paraId="0490888F" w14:textId="609E0D84" w:rsidR="000A7D0B" w:rsidRDefault="000A7D0B" w:rsidP="000A7D0B">
      <w:pPr>
        <w:pStyle w:val="BodyText"/>
        <w:numPr>
          <w:ilvl w:val="0"/>
          <w:numId w:val="25"/>
        </w:numPr>
        <w:ind w:left="1560" w:hanging="1560"/>
        <w:rPr>
          <w:b/>
        </w:rPr>
      </w:pPr>
      <w:r>
        <w:rPr>
          <w:b/>
        </w:rPr>
        <w:t>The ANR procedures are seldom used in the normal operation of the network nodes.</w:t>
      </w:r>
    </w:p>
    <w:p w14:paraId="3FED93EF" w14:textId="771CEF93" w:rsidR="004A7C0B" w:rsidRDefault="00503770" w:rsidP="004A7C0B">
      <w:pPr>
        <w:pStyle w:val="BodyText"/>
      </w:pPr>
      <w:r>
        <w:t xml:space="preserve">In LTE, the ANR procedure had minimal impact on the normal operation of the network nodes i.e., the network nodes did not transmit additional signals more often just to support ANR procedure. </w:t>
      </w:r>
      <w:r w:rsidR="004A7C0B">
        <w:t>The ANR procedure uses the UE’s capability of reading the neighbour cell’s SIB1.</w:t>
      </w:r>
      <w:r w:rsidR="004A7C0B" w:rsidRPr="004A7C0B">
        <w:t xml:space="preserve"> </w:t>
      </w:r>
    </w:p>
    <w:p w14:paraId="18510441" w14:textId="01A424A6" w:rsidR="004A7C0B" w:rsidRDefault="004A7C0B" w:rsidP="004A7C0B">
      <w:pPr>
        <w:pStyle w:val="BodyText"/>
        <w:numPr>
          <w:ilvl w:val="0"/>
          <w:numId w:val="25"/>
        </w:numPr>
        <w:ind w:left="1560" w:hanging="1560"/>
        <w:rPr>
          <w:b/>
        </w:rPr>
      </w:pPr>
      <w:r>
        <w:rPr>
          <w:b/>
        </w:rPr>
        <w:t>The ANR procedure in LTE do not impact the normal operation of the LTER nodes and a similar procedure in NR is desired.</w:t>
      </w:r>
    </w:p>
    <w:p w14:paraId="2DE14198" w14:textId="5DA66A95" w:rsidR="00AF4263" w:rsidRPr="00AF4263" w:rsidRDefault="00C86EDF" w:rsidP="00AF4263">
      <w:pPr>
        <w:pStyle w:val="Proposal"/>
        <w:numPr>
          <w:ilvl w:val="0"/>
          <w:numId w:val="0"/>
        </w:numPr>
        <w:rPr>
          <w:b w:val="0"/>
        </w:rPr>
      </w:pPr>
      <w:r>
        <w:rPr>
          <w:b w:val="0"/>
        </w:rPr>
        <w:t>It was agreed in RAN plenary in March to prioritize the NSA operation of NR.</w:t>
      </w:r>
      <w:r w:rsidR="00AF4263">
        <w:rPr>
          <w:b w:val="0"/>
        </w:rPr>
        <w:t xml:space="preserve"> In the NSA operation of NR, the NR carriers are not expected to broadcast the system information required for the initial access and the UE will obtain the required system information from the LTE master eNB.</w:t>
      </w:r>
    </w:p>
    <w:p w14:paraId="374AB236" w14:textId="4779B5F9" w:rsidR="00A55B4A" w:rsidRDefault="00A55B4A" w:rsidP="00AF4263">
      <w:pPr>
        <w:pStyle w:val="BodyText"/>
        <w:numPr>
          <w:ilvl w:val="0"/>
          <w:numId w:val="25"/>
        </w:numPr>
        <w:ind w:left="1560" w:hanging="1560"/>
        <w:rPr>
          <w:b/>
        </w:rPr>
      </w:pPr>
      <w:r>
        <w:rPr>
          <w:b/>
        </w:rPr>
        <w:t>In NSA deployments of NR, the LTE MeNB will provide the system information needed for the initial access of the NR RAT</w:t>
      </w:r>
      <w:r w:rsidR="003645F7">
        <w:rPr>
          <w:b/>
        </w:rPr>
        <w:t xml:space="preserve"> except SFN</w:t>
      </w:r>
      <w:r>
        <w:rPr>
          <w:b/>
        </w:rPr>
        <w:t>.</w:t>
      </w:r>
    </w:p>
    <w:p w14:paraId="3ED7A825" w14:textId="3F616250" w:rsidR="00807E2C" w:rsidRDefault="00807E2C" w:rsidP="000A7D0B">
      <w:pPr>
        <w:pStyle w:val="BodyText"/>
      </w:pPr>
      <w:r>
        <w:t xml:space="preserve">There can be many ways to </w:t>
      </w:r>
      <w:r w:rsidR="00515BA1">
        <w:t xml:space="preserve">enable the neighbour relation establishment procedure in NSA deployments. Three of them are briefed in </w:t>
      </w:r>
      <w:r w:rsidR="00D6515B">
        <w:fldChar w:fldCharType="begin"/>
      </w:r>
      <w:r w:rsidR="00D6515B">
        <w:instrText xml:space="preserve"> REF _Ref481497753 \h </w:instrText>
      </w:r>
      <w:r w:rsidR="00D6515B">
        <w:fldChar w:fldCharType="separate"/>
      </w:r>
      <w:r w:rsidR="00D6515B">
        <w:t xml:space="preserve">Table </w:t>
      </w:r>
      <w:r w:rsidR="00D6515B">
        <w:rPr>
          <w:noProof/>
        </w:rPr>
        <w:t>2</w:t>
      </w:r>
      <w:r w:rsidR="00D6515B">
        <w:noBreakHyphen/>
      </w:r>
      <w:r w:rsidR="00D6515B">
        <w:rPr>
          <w:noProof/>
        </w:rPr>
        <w:t>1</w:t>
      </w:r>
      <w:r w:rsidR="00D6515B">
        <w:fldChar w:fldCharType="end"/>
      </w:r>
      <w:r w:rsidR="00D6515B">
        <w:t>.</w:t>
      </w:r>
    </w:p>
    <w:tbl>
      <w:tblPr>
        <w:tblStyle w:val="TableGrid"/>
        <w:tblW w:w="0" w:type="auto"/>
        <w:tblLook w:val="04A0" w:firstRow="1" w:lastRow="0" w:firstColumn="1" w:lastColumn="0" w:noHBand="0" w:noVBand="1"/>
      </w:tblPr>
      <w:tblGrid>
        <w:gridCol w:w="2443"/>
        <w:gridCol w:w="7186"/>
      </w:tblGrid>
      <w:tr w:rsidR="00515BA1" w14:paraId="0218FD52" w14:textId="77777777" w:rsidTr="00515BA1">
        <w:tc>
          <w:tcPr>
            <w:tcW w:w="2463" w:type="dxa"/>
          </w:tcPr>
          <w:p w14:paraId="6FB2893F" w14:textId="2F09121F" w:rsidR="00515BA1" w:rsidRDefault="00515BA1" w:rsidP="000A7D0B">
            <w:pPr>
              <w:pStyle w:val="BodyText"/>
            </w:pPr>
            <w:r>
              <w:t>Different alternatives</w:t>
            </w:r>
          </w:p>
        </w:tc>
        <w:tc>
          <w:tcPr>
            <w:tcW w:w="7284" w:type="dxa"/>
          </w:tcPr>
          <w:p w14:paraId="2F482E5F" w14:textId="400483BE" w:rsidR="00515BA1" w:rsidRDefault="00515BA1" w:rsidP="000A7D0B">
            <w:pPr>
              <w:pStyle w:val="BodyText"/>
            </w:pPr>
            <w:r>
              <w:t>Brief description of the procedure</w:t>
            </w:r>
          </w:p>
        </w:tc>
      </w:tr>
      <w:tr w:rsidR="00515BA1" w14:paraId="30F4496D" w14:textId="77777777" w:rsidTr="00515BA1">
        <w:tc>
          <w:tcPr>
            <w:tcW w:w="2463" w:type="dxa"/>
          </w:tcPr>
          <w:p w14:paraId="13BAD137" w14:textId="5D0B187B" w:rsidR="00515BA1" w:rsidRDefault="00515BA1" w:rsidP="000A7D0B">
            <w:pPr>
              <w:pStyle w:val="BodyText"/>
            </w:pPr>
            <w:r>
              <w:t>Alternative-1</w:t>
            </w:r>
          </w:p>
        </w:tc>
        <w:tc>
          <w:tcPr>
            <w:tcW w:w="7284" w:type="dxa"/>
          </w:tcPr>
          <w:p w14:paraId="00F8D4B9" w14:textId="44D8F7B5" w:rsidR="00515BA1" w:rsidRDefault="00515BA1" w:rsidP="000A7D0B">
            <w:pPr>
              <w:pStyle w:val="BodyText"/>
            </w:pPr>
            <w:r>
              <w:t xml:space="preserve">NR nodes broadcasts </w:t>
            </w:r>
            <w:r w:rsidR="00A60F60">
              <w:t xml:space="preserve">global-ID (GID) </w:t>
            </w:r>
            <w:r>
              <w:t>in the system information even in the NSA deployments.</w:t>
            </w:r>
            <w:r w:rsidR="00D6515B">
              <w:t xml:space="preserve"> UE measures and reports the </w:t>
            </w:r>
            <w:r w:rsidR="00A60F60">
              <w:t xml:space="preserve">GID </w:t>
            </w:r>
            <w:r w:rsidR="00D6515B">
              <w:t>to the LTE master eNB PCell.</w:t>
            </w:r>
          </w:p>
        </w:tc>
      </w:tr>
      <w:tr w:rsidR="00515BA1" w14:paraId="71AC0E5D" w14:textId="77777777" w:rsidTr="00515BA1">
        <w:tc>
          <w:tcPr>
            <w:tcW w:w="2463" w:type="dxa"/>
          </w:tcPr>
          <w:p w14:paraId="26B19BB6" w14:textId="208E4CBB" w:rsidR="00515BA1" w:rsidRDefault="00515BA1" w:rsidP="000A7D0B">
            <w:pPr>
              <w:pStyle w:val="BodyText"/>
            </w:pPr>
            <w:r>
              <w:t>Alternative-2</w:t>
            </w:r>
          </w:p>
        </w:tc>
        <w:tc>
          <w:tcPr>
            <w:tcW w:w="7284" w:type="dxa"/>
          </w:tcPr>
          <w:p w14:paraId="06AF690A" w14:textId="150BEB00" w:rsidR="00515BA1" w:rsidRDefault="00515BA1" w:rsidP="000A7D0B">
            <w:pPr>
              <w:pStyle w:val="BodyText"/>
            </w:pPr>
            <w:r>
              <w:t xml:space="preserve">NR nodes transmits </w:t>
            </w:r>
            <w:r w:rsidR="00A60F60">
              <w:t xml:space="preserve">GID </w:t>
            </w:r>
            <w:r>
              <w:t xml:space="preserve">on-demand to the UE </w:t>
            </w:r>
            <w:r w:rsidR="00B87B73">
              <w:t>once the UE has accessed the NR cell via ANR specific RA resources</w:t>
            </w:r>
            <w:r>
              <w:t>.</w:t>
            </w:r>
            <w:r w:rsidR="00D6515B">
              <w:t xml:space="preserve"> UE requests for </w:t>
            </w:r>
            <w:r w:rsidR="00B55A60">
              <w:t xml:space="preserve">the </w:t>
            </w:r>
            <w:r w:rsidR="00A60F60">
              <w:t xml:space="preserve">GID </w:t>
            </w:r>
            <w:r w:rsidR="00B55A60">
              <w:t xml:space="preserve">from the NR gNB (MSG1), obtains it (MSG2) </w:t>
            </w:r>
            <w:r w:rsidR="00D6515B">
              <w:t>and reports the same to the LTE master eNB PCell.</w:t>
            </w:r>
          </w:p>
        </w:tc>
      </w:tr>
      <w:tr w:rsidR="00515BA1" w14:paraId="4FC6C45E" w14:textId="77777777" w:rsidTr="00515BA1">
        <w:tc>
          <w:tcPr>
            <w:tcW w:w="2463" w:type="dxa"/>
          </w:tcPr>
          <w:p w14:paraId="70B00190" w14:textId="4150532D" w:rsidR="00515BA1" w:rsidRDefault="00515BA1" w:rsidP="000A7D0B">
            <w:pPr>
              <w:pStyle w:val="BodyText"/>
            </w:pPr>
            <w:r>
              <w:t>Alternative-3</w:t>
            </w:r>
          </w:p>
        </w:tc>
        <w:tc>
          <w:tcPr>
            <w:tcW w:w="7284" w:type="dxa"/>
          </w:tcPr>
          <w:p w14:paraId="2B38F437" w14:textId="79B29DC8" w:rsidR="00515BA1" w:rsidRDefault="00D6515B" w:rsidP="000A7D0B">
            <w:pPr>
              <w:pStyle w:val="BodyText"/>
            </w:pPr>
            <w:r>
              <w:t xml:space="preserve">NR nodes do not transmit any </w:t>
            </w:r>
            <w:r w:rsidR="00A60F60">
              <w:t xml:space="preserve">GID </w:t>
            </w:r>
            <w:r>
              <w:t xml:space="preserve">or system information. UE access the NR node via ANR specific RA </w:t>
            </w:r>
            <w:r w:rsidR="00B87B73">
              <w:t>resources</w:t>
            </w:r>
            <w:r>
              <w:t xml:space="preserve"> and reports the LTE MeNB PCell’s ECGI to the NR gNB.</w:t>
            </w:r>
          </w:p>
        </w:tc>
      </w:tr>
    </w:tbl>
    <w:p w14:paraId="0385A278" w14:textId="3C2F3375" w:rsidR="00515BA1" w:rsidRDefault="00515BA1" w:rsidP="000A7D0B">
      <w:pPr>
        <w:pStyle w:val="BodyText"/>
      </w:pPr>
    </w:p>
    <w:p w14:paraId="79D5D70F" w14:textId="68532749" w:rsidR="00515BA1" w:rsidRDefault="00515BA1" w:rsidP="00515BA1">
      <w:pPr>
        <w:pStyle w:val="Caption"/>
      </w:pPr>
      <w:bookmarkStart w:id="4" w:name="_Ref481497753"/>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4"/>
      <w:r>
        <w:t xml:space="preserve"> : Different options of ANR establishment procedure</w:t>
      </w:r>
    </w:p>
    <w:p w14:paraId="6FE10FC7" w14:textId="34CABD54" w:rsidR="00204727" w:rsidRPr="00224C79" w:rsidRDefault="00AB0B83" w:rsidP="00224C79">
      <w:pPr>
        <w:pStyle w:val="BodyText"/>
        <w:rPr>
          <w:b/>
        </w:rPr>
      </w:pPr>
      <w:r>
        <w:t xml:space="preserve">In alternative-1, </w:t>
      </w:r>
      <w:r w:rsidR="000A7D0B">
        <w:t>the</w:t>
      </w:r>
      <w:r w:rsidR="00A60F60">
        <w:t xml:space="preserve"> GID</w:t>
      </w:r>
      <w:r w:rsidR="000A7D0B">
        <w:t xml:space="preserve"> of the </w:t>
      </w:r>
      <w:r w:rsidR="00073A81">
        <w:t xml:space="preserve">NR nodes is </w:t>
      </w:r>
      <w:r>
        <w:t>broadcasted along with the appropriate system information as well</w:t>
      </w:r>
      <w:r w:rsidR="00073A81">
        <w:t>.</w:t>
      </w:r>
      <w:r>
        <w:t xml:space="preserve"> When the LTE MeNB PCell requests the UE to report the NR node’s </w:t>
      </w:r>
      <w:r w:rsidR="00A60F60">
        <w:t>GID</w:t>
      </w:r>
      <w:r>
        <w:t xml:space="preserve">, the UE reads the corresponding (to the PCI as requested by the LTE MeNB PCell) system information and reports the </w:t>
      </w:r>
      <w:r w:rsidR="00A60F60">
        <w:t xml:space="preserve">GID </w:t>
      </w:r>
      <w:r>
        <w:t xml:space="preserve">to the LTE MeNB PCell. </w:t>
      </w:r>
      <w:r w:rsidR="003D3FC0">
        <w:t xml:space="preserve">Note that this procedure can be exactly reused for SA deployments and hence creates least standardization overhead. However in </w:t>
      </w:r>
      <w:r>
        <w:t xml:space="preserve">this procedure, the NR nodes needs to broadcast the system information all the time although ANR procedure is very seldom used by the network and hence results in wastage of resources for the NR node. </w:t>
      </w:r>
      <w:r w:rsidR="003D3FC0">
        <w:t>Also, the progress in the system information (SIB1) design in RAN1 for the early drop targeting NSA</w:t>
      </w:r>
      <w:r w:rsidR="00204727">
        <w:t xml:space="preserve"> deployments of NR. </w:t>
      </w:r>
    </w:p>
    <w:p w14:paraId="282727E6" w14:textId="7E8D2419" w:rsidR="00204727" w:rsidRDefault="00204727" w:rsidP="00204727">
      <w:pPr>
        <w:pStyle w:val="BodyText"/>
        <w:numPr>
          <w:ilvl w:val="0"/>
          <w:numId w:val="25"/>
        </w:numPr>
        <w:ind w:left="1560" w:hanging="1560"/>
        <w:rPr>
          <w:b/>
        </w:rPr>
      </w:pPr>
      <w:r>
        <w:rPr>
          <w:b/>
        </w:rPr>
        <w:t>Progress of SIB1 design needs to take place in RAN1 for the first NSA specific release to make sure that alternative-1 can be used for ANR purposes.</w:t>
      </w:r>
    </w:p>
    <w:p w14:paraId="07AEE1D3" w14:textId="3DA9C40B" w:rsidR="00204727" w:rsidRDefault="00204727" w:rsidP="00204727">
      <w:pPr>
        <w:pStyle w:val="BodyText"/>
        <w:numPr>
          <w:ilvl w:val="0"/>
          <w:numId w:val="25"/>
        </w:numPr>
        <w:ind w:left="1560" w:hanging="1560"/>
        <w:rPr>
          <w:b/>
        </w:rPr>
      </w:pPr>
      <w:r>
        <w:rPr>
          <w:b/>
        </w:rPr>
        <w:t>Alternative-1 has least standardization effort but has (possibly) large transmission overhead in NSA deployments.</w:t>
      </w:r>
    </w:p>
    <w:p w14:paraId="4D81FB7A" w14:textId="54DA2911" w:rsidR="00B87B73" w:rsidRDefault="00B87B73" w:rsidP="000A7D0B">
      <w:pPr>
        <w:pStyle w:val="BodyText"/>
      </w:pPr>
      <w:r>
        <w:t xml:space="preserve">In alternative-2, the UE access the NR node via ANR specific (or default) RA configurations. Once the UE has accessed the NR cell, the UE requests for the </w:t>
      </w:r>
      <w:r w:rsidR="00A60F60">
        <w:t xml:space="preserve">GID </w:t>
      </w:r>
      <w:r>
        <w:t xml:space="preserve">transmission from the NR cell and obtains the same via dedicated RRC signalling. The so obtained </w:t>
      </w:r>
      <w:r w:rsidR="00A60F60">
        <w:t xml:space="preserve">GID </w:t>
      </w:r>
      <w:r>
        <w:t xml:space="preserve">will then be forwarded to the LTE MeNB PCell. </w:t>
      </w:r>
      <w:r w:rsidR="00CE12F5">
        <w:t xml:space="preserve">This procedure has the advantage that there is no overhead of system information transmission in NR nodes. </w:t>
      </w:r>
    </w:p>
    <w:p w14:paraId="7B6B0F1A" w14:textId="4A67A69C" w:rsidR="00204727" w:rsidRPr="00224C79" w:rsidRDefault="00FE4734" w:rsidP="00224C79">
      <w:pPr>
        <w:pStyle w:val="BodyText"/>
        <w:rPr>
          <w:b/>
        </w:rPr>
      </w:pPr>
      <w:r>
        <w:t>Alternative-3 is</w:t>
      </w:r>
      <w:r w:rsidR="008C0687">
        <w:t xml:space="preserve"> to minimize the impact of new ANR procedure on the normal operation </w:t>
      </w:r>
      <w:r w:rsidR="00DD2D9D">
        <w:t xml:space="preserve">in NSA deployments </w:t>
      </w:r>
      <w:r>
        <w:t>by</w:t>
      </w:r>
      <w:r w:rsidR="00DD2D9D">
        <w:t xml:space="preserve"> </w:t>
      </w:r>
      <w:r w:rsidR="008C0687">
        <w:t>obtaining</w:t>
      </w:r>
      <w:r w:rsidR="00DD2D9D">
        <w:t xml:space="preserve"> the LTE MeNB PCell’s ECGI </w:t>
      </w:r>
      <w:r w:rsidR="008C0687">
        <w:t xml:space="preserve">from the LTE MeNB and forwarding the same to the NR cell upon accessing </w:t>
      </w:r>
      <w:r w:rsidR="009A11F5">
        <w:t>it.</w:t>
      </w:r>
      <w:r w:rsidR="008C0687">
        <w:t xml:space="preserve"> </w:t>
      </w:r>
      <w:r w:rsidR="009A11F5">
        <w:t xml:space="preserve">The RA configuration to be used by the UE for accessing the NR cell could be a dedicated configuration for ANR establishment purposes in dual connectivity scenarios of NSA deployments. </w:t>
      </w:r>
    </w:p>
    <w:p w14:paraId="4340B590" w14:textId="55E7C188" w:rsidR="00204727" w:rsidRPr="00224C79" w:rsidRDefault="00204727" w:rsidP="00224C79">
      <w:pPr>
        <w:pStyle w:val="BodyText"/>
        <w:numPr>
          <w:ilvl w:val="0"/>
          <w:numId w:val="25"/>
        </w:numPr>
        <w:ind w:left="1560" w:hanging="1560"/>
        <w:rPr>
          <w:b/>
        </w:rPr>
      </w:pPr>
      <w:r>
        <w:rPr>
          <w:b/>
        </w:rPr>
        <w:t>Alternative-2 and alternative-3 needs to UE to be capable of accessing NR gNB using ANR specific RA configurations.</w:t>
      </w:r>
    </w:p>
    <w:p w14:paraId="1DD08535" w14:textId="6CC5E896" w:rsidR="00204727" w:rsidRPr="00224C79" w:rsidRDefault="00204727" w:rsidP="00224C79">
      <w:pPr>
        <w:pStyle w:val="BodyText"/>
        <w:numPr>
          <w:ilvl w:val="0"/>
          <w:numId w:val="25"/>
        </w:numPr>
        <w:ind w:left="1560" w:hanging="1560"/>
        <w:rPr>
          <w:b/>
        </w:rPr>
      </w:pPr>
      <w:r>
        <w:rPr>
          <w:b/>
        </w:rPr>
        <w:t>Alternative-2 and alternative-3 can be seen as on-demand ANR schemes where additional resources will be seldom used.</w:t>
      </w:r>
    </w:p>
    <w:p w14:paraId="7F78BD39" w14:textId="57BF4BB9" w:rsidR="00752005" w:rsidRPr="00224C79" w:rsidRDefault="00752005" w:rsidP="00224C79">
      <w:pPr>
        <w:pStyle w:val="BodyText"/>
        <w:numPr>
          <w:ilvl w:val="0"/>
          <w:numId w:val="25"/>
        </w:numPr>
        <w:ind w:left="1560" w:hanging="1560"/>
        <w:rPr>
          <w:b/>
        </w:rPr>
      </w:pPr>
      <w:r>
        <w:rPr>
          <w:b/>
        </w:rPr>
        <w:lastRenderedPageBreak/>
        <w:t>Altern</w:t>
      </w:r>
      <w:r w:rsidRPr="00B25794">
        <w:rPr>
          <w:b/>
        </w:rPr>
        <w:t>ative-2 and alternative-3 needs to have NSA specific standardization support for ANR.</w:t>
      </w:r>
    </w:p>
    <w:p w14:paraId="538426AC" w14:textId="18AC47ED" w:rsidR="003D3FC0" w:rsidRPr="00224C79" w:rsidRDefault="00204727" w:rsidP="00224C79">
      <w:pPr>
        <w:pStyle w:val="BodyText"/>
      </w:pPr>
      <w:r w:rsidRPr="00224C79">
        <w:t>Based</w:t>
      </w:r>
      <w:r>
        <w:t xml:space="preserve"> on the above observations, it is clear that alternative-1 is preferred if SIB1 design is in place in RAN1 and is transmission of SIB1 is preferred in NSA deployments as well. However, if RAN1 progress is deemed to be blocking and if SIB1 transmission is not mandated for NSA, then alternative-2 and alternative-3 provide the least overhead design to support ANR in NSA deployments.</w:t>
      </w:r>
    </w:p>
    <w:p w14:paraId="3FC897F5" w14:textId="77777777" w:rsidR="00752005" w:rsidRPr="00224C79" w:rsidRDefault="00204727">
      <w:pPr>
        <w:pStyle w:val="Proposal"/>
        <w:numPr>
          <w:ilvl w:val="0"/>
          <w:numId w:val="41"/>
        </w:numPr>
      </w:pPr>
      <w:r>
        <w:rPr>
          <w:lang w:val="en-US"/>
        </w:rPr>
        <w:t>Send a LS to RAN1 to check the expected time lines of SIB1 design.</w:t>
      </w:r>
    </w:p>
    <w:p w14:paraId="2B4B2DE0" w14:textId="2450178E" w:rsidR="00A146AB" w:rsidRPr="00CE12F5" w:rsidRDefault="00752005">
      <w:pPr>
        <w:pStyle w:val="Proposal"/>
        <w:numPr>
          <w:ilvl w:val="0"/>
          <w:numId w:val="41"/>
        </w:numPr>
      </w:pPr>
      <w:r>
        <w:rPr>
          <w:lang w:val="en-US"/>
        </w:rPr>
        <w:t>If transmission of SIB1 is not preferred in NSA deployments, standardize ANR procedure as mentioned in alternative-2 and/or alternative-3</w:t>
      </w: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039BE095" w14:textId="77777777" w:rsidR="00A146AB" w:rsidRDefault="00A146AB" w:rsidP="00A146AB">
      <w:pPr>
        <w:pStyle w:val="BodyText"/>
        <w:numPr>
          <w:ilvl w:val="0"/>
          <w:numId w:val="42"/>
        </w:numPr>
        <w:rPr>
          <w:b/>
        </w:rPr>
      </w:pPr>
      <w:r w:rsidRPr="00A87C47">
        <w:rPr>
          <w:b/>
        </w:rPr>
        <w:t>In LTE, the UE reports to the serving eNB measurement reports associated to local</w:t>
      </w:r>
      <w:r>
        <w:rPr>
          <w:b/>
        </w:rPr>
        <w:t>ly</w:t>
      </w:r>
      <w:r w:rsidRPr="00A87C47">
        <w:rPr>
          <w:b/>
        </w:rPr>
        <w:t xml:space="preserve"> unique identifiers (e.g. PCIs).</w:t>
      </w:r>
    </w:p>
    <w:p w14:paraId="0E036E6D" w14:textId="77777777" w:rsidR="00A146AB" w:rsidRPr="00CB27CF" w:rsidRDefault="00A146AB" w:rsidP="00A146AB">
      <w:pPr>
        <w:pStyle w:val="BodyText"/>
        <w:numPr>
          <w:ilvl w:val="0"/>
          <w:numId w:val="42"/>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34B00B36" w14:textId="77777777" w:rsidR="00A146AB" w:rsidRDefault="00A146AB" w:rsidP="00A146AB">
      <w:pPr>
        <w:pStyle w:val="BodyText"/>
        <w:numPr>
          <w:ilvl w:val="0"/>
          <w:numId w:val="42"/>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60AAF89F" w14:textId="77777777" w:rsidR="00A146AB" w:rsidRPr="00CB27CF" w:rsidRDefault="00A146AB" w:rsidP="00A146AB">
      <w:pPr>
        <w:pStyle w:val="BodyText"/>
        <w:numPr>
          <w:ilvl w:val="0"/>
          <w:numId w:val="42"/>
        </w:numPr>
        <w:ind w:left="1560" w:hanging="1560"/>
        <w:rPr>
          <w:b/>
        </w:rPr>
      </w:pPr>
      <w:r>
        <w:rPr>
          <w:b/>
        </w:rPr>
        <w:t>In LTE, a globally unique identifier (ECGI) is broadcasted in SIB1 and can be associated to a locally unique identifier (PCI).</w:t>
      </w:r>
    </w:p>
    <w:p w14:paraId="13D7CFD3" w14:textId="77777777" w:rsidR="00A146AB" w:rsidRPr="00D3176C" w:rsidRDefault="00A146AB" w:rsidP="00A146AB">
      <w:pPr>
        <w:pStyle w:val="BodyText"/>
        <w:numPr>
          <w:ilvl w:val="0"/>
          <w:numId w:val="42"/>
        </w:numPr>
        <w:ind w:left="1560" w:hanging="1560"/>
        <w:rPr>
          <w:b/>
        </w:rPr>
      </w:pPr>
      <w:r>
        <w:rPr>
          <w:b/>
        </w:rPr>
        <w:t>In LTE, a globally unique identifier (ECGI) is broadcasted with a larger periodicity than the locally unique identifier (PCI).</w:t>
      </w:r>
    </w:p>
    <w:p w14:paraId="5C42FA1F" w14:textId="77777777" w:rsidR="00A146AB" w:rsidRDefault="00A146AB" w:rsidP="00A146AB">
      <w:pPr>
        <w:pStyle w:val="BodyText"/>
        <w:numPr>
          <w:ilvl w:val="0"/>
          <w:numId w:val="42"/>
        </w:numPr>
        <w:ind w:left="1560" w:hanging="1560"/>
        <w:rPr>
          <w:b/>
        </w:rPr>
      </w:pPr>
      <w:r>
        <w:rPr>
          <w:b/>
        </w:rPr>
        <w:t>In NSA deployments of NR, system information is not broadcasted by the NR nodes.</w:t>
      </w:r>
    </w:p>
    <w:p w14:paraId="10826483" w14:textId="77777777" w:rsidR="00A146AB" w:rsidRDefault="00A146AB" w:rsidP="00A146AB">
      <w:pPr>
        <w:pStyle w:val="BodyText"/>
        <w:numPr>
          <w:ilvl w:val="0"/>
          <w:numId w:val="42"/>
        </w:numPr>
        <w:ind w:left="1560" w:hanging="1560"/>
        <w:rPr>
          <w:b/>
        </w:rPr>
      </w:pPr>
      <w:r>
        <w:rPr>
          <w:b/>
        </w:rPr>
        <w:t>In NSA deployments of NR, the LTE MeNB will provide the system information needed for the initial access of the NR RAT.</w:t>
      </w:r>
    </w:p>
    <w:p w14:paraId="17A98DF9" w14:textId="77777777" w:rsidR="00A146AB" w:rsidRDefault="00A146AB" w:rsidP="00A146AB">
      <w:pPr>
        <w:pStyle w:val="BodyText"/>
        <w:numPr>
          <w:ilvl w:val="0"/>
          <w:numId w:val="42"/>
        </w:numPr>
        <w:ind w:left="1560" w:hanging="1560"/>
        <w:rPr>
          <w:b/>
        </w:rPr>
      </w:pPr>
      <w:r>
        <w:rPr>
          <w:b/>
        </w:rPr>
        <w:t>In NSA deployments of NR, a different ANR procedure needs to be standardized in order to establish NR leg of the dual connectivity when the PCI of the NR cell is not recognized by the LTE MeNB.</w:t>
      </w:r>
    </w:p>
    <w:p w14:paraId="283F70BF" w14:textId="52CBE3D9" w:rsidR="00752005" w:rsidRPr="007D0DE0" w:rsidRDefault="00A146AB" w:rsidP="00A146AB">
      <w:pPr>
        <w:pStyle w:val="BodyText"/>
        <w:numPr>
          <w:ilvl w:val="0"/>
          <w:numId w:val="42"/>
        </w:numPr>
        <w:ind w:left="1560" w:hanging="1560"/>
        <w:rPr>
          <w:b/>
        </w:rPr>
      </w:pPr>
      <w:r>
        <w:rPr>
          <w:b/>
        </w:rPr>
        <w:t>The ANR procedures are seldom used in the normal operation of the network nodes.</w:t>
      </w:r>
    </w:p>
    <w:p w14:paraId="37A9C0E5" w14:textId="6E1400EA" w:rsidR="00752005" w:rsidRPr="00224C79" w:rsidRDefault="00752005" w:rsidP="00224C79">
      <w:pPr>
        <w:pStyle w:val="BodyText"/>
        <w:numPr>
          <w:ilvl w:val="0"/>
          <w:numId w:val="42"/>
        </w:numPr>
        <w:ind w:left="1560" w:hanging="1560"/>
      </w:pPr>
      <w:r w:rsidRPr="00752005">
        <w:rPr>
          <w:b/>
        </w:rPr>
        <w:t>Progress of SIB1 design needs to take place in RAN1 for the first NSA specific release to make sure that alternative-1 can be used for ANR purposes.</w:t>
      </w:r>
    </w:p>
    <w:p w14:paraId="0659E45E" w14:textId="79BC66E1" w:rsidR="00752005" w:rsidRPr="00224C79" w:rsidRDefault="00752005" w:rsidP="00224C79">
      <w:pPr>
        <w:pStyle w:val="BodyText"/>
        <w:numPr>
          <w:ilvl w:val="0"/>
          <w:numId w:val="42"/>
        </w:numPr>
        <w:ind w:left="1560" w:hanging="1560"/>
      </w:pPr>
      <w:r w:rsidRPr="00752005">
        <w:rPr>
          <w:b/>
        </w:rPr>
        <w:t>Alternative-1 has least standardization effort but has (possibly) large transmission overhead in NSA deployments.</w:t>
      </w:r>
    </w:p>
    <w:p w14:paraId="706EAFBB" w14:textId="270D1070" w:rsidR="00752005" w:rsidRPr="00224C79" w:rsidRDefault="00752005" w:rsidP="00224C79">
      <w:pPr>
        <w:pStyle w:val="BodyText"/>
        <w:numPr>
          <w:ilvl w:val="0"/>
          <w:numId w:val="42"/>
        </w:numPr>
        <w:ind w:left="1560" w:hanging="1560"/>
      </w:pPr>
      <w:r>
        <w:rPr>
          <w:b/>
        </w:rPr>
        <w:t>A</w:t>
      </w:r>
      <w:r w:rsidRPr="00752005">
        <w:rPr>
          <w:b/>
        </w:rPr>
        <w:t>lternative-2 and alternative-3 needs to UE to be capable of accessing NR gNB using ANR specific RA configurations.</w:t>
      </w:r>
    </w:p>
    <w:p w14:paraId="61588979" w14:textId="3C92C34E" w:rsidR="00752005" w:rsidRPr="00224C79" w:rsidRDefault="00752005" w:rsidP="00224C79">
      <w:pPr>
        <w:pStyle w:val="BodyText"/>
        <w:numPr>
          <w:ilvl w:val="0"/>
          <w:numId w:val="42"/>
        </w:numPr>
        <w:ind w:left="1560" w:hanging="1560"/>
      </w:pPr>
      <w:r>
        <w:rPr>
          <w:b/>
        </w:rPr>
        <w:t>A</w:t>
      </w:r>
      <w:r w:rsidRPr="00752005">
        <w:rPr>
          <w:b/>
        </w:rPr>
        <w:t>lternative-2 and alternative-3 can be seen as on-demand ANR schemes where additional resources will be seldom used.</w:t>
      </w:r>
    </w:p>
    <w:p w14:paraId="0D3A3DFE" w14:textId="4563BE44" w:rsidR="00752005" w:rsidRPr="00224C79" w:rsidRDefault="00752005" w:rsidP="00224C79">
      <w:pPr>
        <w:pStyle w:val="BodyText"/>
        <w:numPr>
          <w:ilvl w:val="0"/>
          <w:numId w:val="42"/>
        </w:numPr>
        <w:ind w:left="1560" w:hanging="1560"/>
      </w:pPr>
      <w:r w:rsidRPr="00224C79">
        <w:rPr>
          <w:b/>
        </w:rPr>
        <w:t>A</w:t>
      </w:r>
      <w:r w:rsidRPr="00752005">
        <w:rPr>
          <w:b/>
        </w:rPr>
        <w:t>lternative-2 and alternative-3 needs to have NSA specific standardization support for ANR.</w:t>
      </w:r>
    </w:p>
    <w:p w14:paraId="777CEB1B" w14:textId="5F9AB4D4" w:rsidR="00A146AB" w:rsidRPr="00A146AB" w:rsidRDefault="004158C2" w:rsidP="00A146AB">
      <w:pPr>
        <w:pStyle w:val="BodyText"/>
      </w:pPr>
      <w:r>
        <w:t>Based on these observations, we have proposed the following:</w:t>
      </w:r>
    </w:p>
    <w:p w14:paraId="0D2BF9F6" w14:textId="4CF3D686" w:rsidR="00204727" w:rsidRPr="00224C79" w:rsidRDefault="00204727" w:rsidP="00224C79">
      <w:pPr>
        <w:pStyle w:val="Proposal"/>
        <w:numPr>
          <w:ilvl w:val="0"/>
          <w:numId w:val="45"/>
        </w:numPr>
      </w:pPr>
      <w:r w:rsidRPr="00752005">
        <w:rPr>
          <w:lang w:val="en-US"/>
        </w:rPr>
        <w:t>Send a LS to RAN1 to check the expected time lines of SIB1 design.</w:t>
      </w:r>
    </w:p>
    <w:p w14:paraId="4179A986" w14:textId="0CDE8893" w:rsidR="00752005" w:rsidRPr="00CE12F5" w:rsidRDefault="00752005" w:rsidP="00224C79">
      <w:pPr>
        <w:pStyle w:val="Proposal"/>
        <w:numPr>
          <w:ilvl w:val="0"/>
          <w:numId w:val="45"/>
        </w:numPr>
      </w:pPr>
      <w:r w:rsidRPr="00752005">
        <w:rPr>
          <w:lang w:val="en-US"/>
        </w:rPr>
        <w:t>If transmission of SIB1 is not preferred in NSA deployments, standardize ANR procedure as mentioned in alternative-2 and/or alternative-3</w:t>
      </w:r>
    </w:p>
    <w:p w14:paraId="4F1738F2" w14:textId="77777777" w:rsidR="00563637" w:rsidRDefault="00563637" w:rsidP="004158C2">
      <w:pPr>
        <w:pStyle w:val="BodyText"/>
      </w:pPr>
    </w:p>
    <w:p w14:paraId="4F3D1ECA" w14:textId="77777777" w:rsidR="00F507D1" w:rsidRPr="00CE0424" w:rsidRDefault="00F507D1" w:rsidP="00CE0424">
      <w:pPr>
        <w:pStyle w:val="Heading1"/>
      </w:pPr>
      <w:bookmarkStart w:id="5" w:name="_In-sequence_SDU_delivery"/>
      <w:bookmarkEnd w:id="5"/>
      <w:r w:rsidRPr="00CE0424">
        <w:lastRenderedPageBreak/>
        <w:t>References</w:t>
      </w:r>
    </w:p>
    <w:p w14:paraId="77132D2E" w14:textId="77777777" w:rsidR="00081D62" w:rsidRPr="00313D3B" w:rsidRDefault="00081D62" w:rsidP="00081D62">
      <w:pPr>
        <w:pStyle w:val="Reference"/>
        <w:rPr>
          <w:rFonts w:cs="Arial"/>
        </w:rPr>
      </w:pPr>
      <w:bookmarkStart w:id="6" w:name="_Ref456254943"/>
      <w:bookmarkStart w:id="7" w:name="_Ref456256904"/>
      <w:bookmarkStart w:id="8" w:name="_Ref455126129"/>
      <w:bookmarkStart w:id="9" w:name="_Ref174151459"/>
      <w:bookmarkStart w:id="10" w:name="_Ref189809556"/>
      <w:bookmarkStart w:id="11" w:name="_Ref458687908"/>
      <w:r w:rsidRPr="00313D3B">
        <w:t>3GPP TS 36.300</w:t>
      </w:r>
      <w:r>
        <w:t xml:space="preserve"> V13.4.0 (2016-06), “Evolved Universal Terrestrial Radio Access (E-UTRA) and Evolved Universal Terrestrial Radio Access Network (E-UTRAN); Overall description”</w:t>
      </w:r>
      <w:bookmarkEnd w:id="6"/>
      <w:bookmarkEnd w:id="7"/>
    </w:p>
    <w:p w14:paraId="0B8BECB2" w14:textId="57C557C5" w:rsidR="008B6D83" w:rsidRPr="00010E3F" w:rsidRDefault="00081D62" w:rsidP="00010E3F">
      <w:pPr>
        <w:pStyle w:val="Reference"/>
        <w:spacing w:line="276" w:lineRule="auto"/>
        <w:rPr>
          <w:rFonts w:cs="Arial"/>
        </w:rPr>
      </w:pPr>
      <w:bookmarkStart w:id="12" w:name="_Ref456255044"/>
      <w:r w:rsidRPr="00313D3B">
        <w:rPr>
          <w:rFonts w:cs="Arial"/>
        </w:rPr>
        <w:t>A. Dahlén, A. Johansson, F. Gunnarsson, J. Moe, T. Rimhagen, H. Kallin, ”Evaluations of LTE Automatic Neighbor Relations”, in Proc. IWSON at VTC Spring, Budapest, Hungary, 2011.</w:t>
      </w:r>
      <w:bookmarkEnd w:id="8"/>
      <w:bookmarkEnd w:id="9"/>
      <w:bookmarkEnd w:id="10"/>
      <w:bookmarkEnd w:id="11"/>
      <w:bookmarkEnd w:id="12"/>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FFFD5" w14:textId="77777777" w:rsidR="00F75DDE" w:rsidRDefault="00F75DDE">
      <w:r>
        <w:separator/>
      </w:r>
    </w:p>
  </w:endnote>
  <w:endnote w:type="continuationSeparator" w:id="0">
    <w:p w14:paraId="7AD92986" w14:textId="77777777" w:rsidR="00F75DDE" w:rsidRDefault="00F75DDE">
      <w:r>
        <w:continuationSeparator/>
      </w:r>
    </w:p>
  </w:endnote>
  <w:endnote w:type="continuationNotice" w:id="1">
    <w:p w14:paraId="3B5922A6" w14:textId="77777777" w:rsidR="00F75DDE" w:rsidRDefault="00F75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6747B9FD" w:rsidR="00E552BD" w:rsidRDefault="00E552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4C7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4C7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45C0E" w14:textId="77777777" w:rsidR="00F75DDE" w:rsidRDefault="00F75DDE">
      <w:r>
        <w:separator/>
      </w:r>
    </w:p>
  </w:footnote>
  <w:footnote w:type="continuationSeparator" w:id="0">
    <w:p w14:paraId="6663CB8C" w14:textId="77777777" w:rsidR="00F75DDE" w:rsidRDefault="00F75DDE">
      <w:r>
        <w:continuationSeparator/>
      </w:r>
    </w:p>
  </w:footnote>
  <w:footnote w:type="continuationNotice" w:id="1">
    <w:p w14:paraId="02AD057F" w14:textId="77777777" w:rsidR="00F75DDE" w:rsidRDefault="00F75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E552BD" w:rsidRDefault="00E552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7"/>
  </w:num>
  <w:num w:numId="4">
    <w:abstractNumId w:val="20"/>
  </w:num>
  <w:num w:numId="5">
    <w:abstractNumId w:val="14"/>
  </w:num>
  <w:num w:numId="6">
    <w:abstractNumId w:val="23"/>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7"/>
  </w:num>
  <w:num w:numId="17">
    <w:abstractNumId w:val="28"/>
  </w:num>
  <w:num w:numId="18">
    <w:abstractNumId w:val="12"/>
  </w:num>
  <w:num w:numId="19">
    <w:abstractNumId w:val="17"/>
  </w:num>
  <w:num w:numId="20">
    <w:abstractNumId w:val="34"/>
  </w:num>
  <w:num w:numId="21">
    <w:abstractNumId w:val="5"/>
  </w:num>
  <w:num w:numId="22">
    <w:abstractNumId w:val="38"/>
  </w:num>
  <w:num w:numId="23">
    <w:abstractNumId w:val="36"/>
  </w:num>
  <w:num w:numId="24">
    <w:abstractNumId w:val="10"/>
  </w:num>
  <w:num w:numId="25">
    <w:abstractNumId w:val="35"/>
  </w:num>
  <w:num w:numId="26">
    <w:abstractNumId w:val="17"/>
    <w:lvlOverride w:ilvl="0">
      <w:startOverride w:val="1"/>
    </w:lvlOverride>
  </w:num>
  <w:num w:numId="27">
    <w:abstractNumId w:val="32"/>
  </w:num>
  <w:num w:numId="28">
    <w:abstractNumId w:val="19"/>
  </w:num>
  <w:num w:numId="29">
    <w:abstractNumId w:val="22"/>
  </w:num>
  <w:num w:numId="30">
    <w:abstractNumId w:val="11"/>
  </w:num>
  <w:num w:numId="31">
    <w:abstractNumId w:val="24"/>
  </w:num>
  <w:num w:numId="32">
    <w:abstractNumId w:val="4"/>
  </w:num>
  <w:num w:numId="33">
    <w:abstractNumId w:val="25"/>
  </w:num>
  <w:num w:numId="34">
    <w:abstractNumId w:val="9"/>
  </w:num>
  <w:num w:numId="35">
    <w:abstractNumId w:val="7"/>
  </w:num>
  <w:num w:numId="36">
    <w:abstractNumId w:val="18"/>
  </w:num>
  <w:num w:numId="37">
    <w:abstractNumId w:val="17"/>
    <w:lvlOverride w:ilvl="0">
      <w:startOverride w:val="1"/>
    </w:lvlOverride>
  </w:num>
  <w:num w:numId="38">
    <w:abstractNumId w:val="29"/>
  </w:num>
  <w:num w:numId="39">
    <w:abstractNumId w:val="8"/>
  </w:num>
  <w:num w:numId="40">
    <w:abstractNumId w:val="33"/>
  </w:num>
  <w:num w:numId="41">
    <w:abstractNumId w:val="17"/>
    <w:lvlOverride w:ilvl="0">
      <w:startOverride w:val="1"/>
    </w:lvlOverride>
  </w:num>
  <w:num w:numId="42">
    <w:abstractNumId w:val="21"/>
  </w:num>
  <w:num w:numId="43">
    <w:abstractNumId w:val="17"/>
    <w:lvlOverride w:ilvl="0">
      <w:startOverride w:val="1"/>
    </w:lvlOverride>
  </w:num>
  <w:num w:numId="44">
    <w:abstractNumId w:val="31"/>
  </w:num>
  <w:num w:numId="45">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3A81"/>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A7D0B"/>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B5D49"/>
    <w:rsid w:val="001C1802"/>
    <w:rsid w:val="001C1CE5"/>
    <w:rsid w:val="001C3D2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4727"/>
    <w:rsid w:val="002069B2"/>
    <w:rsid w:val="00207FA3"/>
    <w:rsid w:val="002113AD"/>
    <w:rsid w:val="00214DA8"/>
    <w:rsid w:val="00215423"/>
    <w:rsid w:val="002158FA"/>
    <w:rsid w:val="00216201"/>
    <w:rsid w:val="002176CE"/>
    <w:rsid w:val="00220600"/>
    <w:rsid w:val="002224DB"/>
    <w:rsid w:val="00223FCB"/>
    <w:rsid w:val="00224C79"/>
    <w:rsid w:val="002252C3"/>
    <w:rsid w:val="00225C54"/>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1B7B"/>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383C"/>
    <w:rsid w:val="003645F7"/>
    <w:rsid w:val="00365D01"/>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517F"/>
    <w:rsid w:val="003C7806"/>
    <w:rsid w:val="003D109F"/>
    <w:rsid w:val="003D2477"/>
    <w:rsid w:val="003D2478"/>
    <w:rsid w:val="003D2FC4"/>
    <w:rsid w:val="003D3C45"/>
    <w:rsid w:val="003D3FC0"/>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30D2"/>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7A8C"/>
    <w:rsid w:val="004A7C0B"/>
    <w:rsid w:val="004B7C0C"/>
    <w:rsid w:val="004C1B75"/>
    <w:rsid w:val="004C2F28"/>
    <w:rsid w:val="004C3898"/>
    <w:rsid w:val="004C41AE"/>
    <w:rsid w:val="004D1176"/>
    <w:rsid w:val="004D36B1"/>
    <w:rsid w:val="004D6406"/>
    <w:rsid w:val="004D7EBD"/>
    <w:rsid w:val="004E2680"/>
    <w:rsid w:val="004E28F9"/>
    <w:rsid w:val="004E462E"/>
    <w:rsid w:val="004E56DC"/>
    <w:rsid w:val="004E76F4"/>
    <w:rsid w:val="004F0787"/>
    <w:rsid w:val="004F0B4E"/>
    <w:rsid w:val="004F0B6C"/>
    <w:rsid w:val="004F2078"/>
    <w:rsid w:val="004F4DA3"/>
    <w:rsid w:val="004F62A7"/>
    <w:rsid w:val="005032AF"/>
    <w:rsid w:val="00503770"/>
    <w:rsid w:val="00506557"/>
    <w:rsid w:val="0050677A"/>
    <w:rsid w:val="005108D8"/>
    <w:rsid w:val="005116F9"/>
    <w:rsid w:val="00514F48"/>
    <w:rsid w:val="005153A7"/>
    <w:rsid w:val="00515BA1"/>
    <w:rsid w:val="00517DC6"/>
    <w:rsid w:val="005219CF"/>
    <w:rsid w:val="00523EA0"/>
    <w:rsid w:val="0052428F"/>
    <w:rsid w:val="00524688"/>
    <w:rsid w:val="0052663D"/>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5815"/>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576B6"/>
    <w:rsid w:val="0066011D"/>
    <w:rsid w:val="006607C0"/>
    <w:rsid w:val="00660A23"/>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005"/>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7F3CC1"/>
    <w:rsid w:val="00803FAE"/>
    <w:rsid w:val="0080605F"/>
    <w:rsid w:val="00807786"/>
    <w:rsid w:val="00807E2C"/>
    <w:rsid w:val="00811FCB"/>
    <w:rsid w:val="008158D6"/>
    <w:rsid w:val="008170C5"/>
    <w:rsid w:val="00817196"/>
    <w:rsid w:val="008235DB"/>
    <w:rsid w:val="00824A6E"/>
    <w:rsid w:val="00824AB4"/>
    <w:rsid w:val="00825C42"/>
    <w:rsid w:val="00825D25"/>
    <w:rsid w:val="00827D6F"/>
    <w:rsid w:val="008376AC"/>
    <w:rsid w:val="00837B3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06AC0"/>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324"/>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6AB"/>
    <w:rsid w:val="00A14B31"/>
    <w:rsid w:val="00A17094"/>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55B4A"/>
    <w:rsid w:val="00A60AA7"/>
    <w:rsid w:val="00A60F60"/>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83"/>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19EC"/>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A60"/>
    <w:rsid w:val="00B6045F"/>
    <w:rsid w:val="00B62AAA"/>
    <w:rsid w:val="00B664C7"/>
    <w:rsid w:val="00B66689"/>
    <w:rsid w:val="00B70298"/>
    <w:rsid w:val="00B7155D"/>
    <w:rsid w:val="00B739F6"/>
    <w:rsid w:val="00B81A6C"/>
    <w:rsid w:val="00B8301C"/>
    <w:rsid w:val="00B85DE5"/>
    <w:rsid w:val="00B87B73"/>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1A81"/>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46BB"/>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12F5"/>
    <w:rsid w:val="00CE5B7F"/>
    <w:rsid w:val="00CE7561"/>
    <w:rsid w:val="00CE7603"/>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15B"/>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52BD"/>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5DDE"/>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73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A9448F7A-C64C-41BA-8CC3-A0BD3D5CE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645F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645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645F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645F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645F7"/>
    <w:pPr>
      <w:numPr>
        <w:ilvl w:val="3"/>
      </w:numPr>
      <w:outlineLvl w:val="3"/>
    </w:pPr>
    <w:rPr>
      <w:sz w:val="24"/>
      <w:szCs w:val="24"/>
    </w:rPr>
  </w:style>
  <w:style w:type="paragraph" w:styleId="Heading5">
    <w:name w:val="heading 5"/>
    <w:basedOn w:val="Heading4"/>
    <w:next w:val="Normal"/>
    <w:qFormat/>
    <w:rsid w:val="003645F7"/>
    <w:pPr>
      <w:numPr>
        <w:ilvl w:val="4"/>
      </w:numPr>
      <w:outlineLvl w:val="4"/>
    </w:pPr>
    <w:rPr>
      <w:sz w:val="22"/>
      <w:szCs w:val="22"/>
    </w:rPr>
  </w:style>
  <w:style w:type="paragraph" w:styleId="Heading6">
    <w:name w:val="heading 6"/>
    <w:basedOn w:val="Normal"/>
    <w:next w:val="Normal"/>
    <w:qFormat/>
    <w:rsid w:val="003645F7"/>
    <w:pPr>
      <w:keepNext/>
      <w:keepLines/>
      <w:numPr>
        <w:ilvl w:val="5"/>
        <w:numId w:val="1"/>
      </w:numPr>
      <w:spacing w:before="120"/>
      <w:outlineLvl w:val="5"/>
    </w:pPr>
    <w:rPr>
      <w:rFonts w:cs="Arial"/>
    </w:rPr>
  </w:style>
  <w:style w:type="paragraph" w:styleId="Heading7">
    <w:name w:val="heading 7"/>
    <w:basedOn w:val="Normal"/>
    <w:next w:val="Normal"/>
    <w:qFormat/>
    <w:rsid w:val="003645F7"/>
    <w:pPr>
      <w:keepNext/>
      <w:keepLines/>
      <w:numPr>
        <w:ilvl w:val="6"/>
        <w:numId w:val="1"/>
      </w:numPr>
      <w:spacing w:before="120"/>
      <w:outlineLvl w:val="6"/>
    </w:pPr>
    <w:rPr>
      <w:rFonts w:cs="Arial"/>
    </w:rPr>
  </w:style>
  <w:style w:type="paragraph" w:styleId="Heading8">
    <w:name w:val="heading 8"/>
    <w:basedOn w:val="Heading7"/>
    <w:next w:val="Normal"/>
    <w:qFormat/>
    <w:rsid w:val="003645F7"/>
    <w:pPr>
      <w:numPr>
        <w:ilvl w:val="7"/>
      </w:numPr>
      <w:outlineLvl w:val="7"/>
    </w:pPr>
  </w:style>
  <w:style w:type="paragraph" w:styleId="Heading9">
    <w:name w:val="heading 9"/>
    <w:basedOn w:val="Heading8"/>
    <w:next w:val="Normal"/>
    <w:qFormat/>
    <w:rsid w:val="003645F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45F7"/>
    <w:pPr>
      <w:spacing w:before="180"/>
      <w:ind w:left="2693" w:hanging="2693"/>
    </w:pPr>
    <w:rPr>
      <w:b w:val="0"/>
      <w:bCs/>
    </w:rPr>
  </w:style>
  <w:style w:type="paragraph" w:styleId="TOC1">
    <w:name w:val="toc 1"/>
    <w:aliases w:val="Observation TOC2"/>
    <w:uiPriority w:val="39"/>
    <w:rsid w:val="003645F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645F7"/>
    <w:pPr>
      <w:keepNext/>
      <w:keepLines/>
      <w:spacing w:before="180"/>
      <w:jc w:val="center"/>
    </w:pPr>
  </w:style>
  <w:style w:type="paragraph" w:styleId="Caption">
    <w:name w:val="caption"/>
    <w:basedOn w:val="Normal"/>
    <w:next w:val="Normal"/>
    <w:qFormat/>
    <w:rsid w:val="003645F7"/>
    <w:pPr>
      <w:spacing w:after="240"/>
      <w:jc w:val="center"/>
    </w:pPr>
    <w:rPr>
      <w:b/>
      <w:bCs/>
    </w:rPr>
  </w:style>
  <w:style w:type="paragraph" w:styleId="TOC5">
    <w:name w:val="toc 5"/>
    <w:aliases w:val="Observation TOC"/>
    <w:basedOn w:val="TOC4"/>
    <w:semiHidden/>
    <w:rsid w:val="003645F7"/>
    <w:pPr>
      <w:tabs>
        <w:tab w:val="right" w:pos="1701"/>
      </w:tabs>
      <w:ind w:left="1701" w:hanging="1701"/>
    </w:pPr>
  </w:style>
  <w:style w:type="paragraph" w:styleId="TOC4">
    <w:name w:val="toc 4"/>
    <w:basedOn w:val="TOC3"/>
    <w:semiHidden/>
    <w:rsid w:val="003645F7"/>
    <w:pPr>
      <w:ind w:left="1418" w:hanging="1418"/>
    </w:pPr>
  </w:style>
  <w:style w:type="paragraph" w:styleId="TOC3">
    <w:name w:val="toc 3"/>
    <w:basedOn w:val="TOC2"/>
    <w:semiHidden/>
    <w:rsid w:val="003645F7"/>
    <w:pPr>
      <w:ind w:left="1134" w:hanging="1134"/>
    </w:pPr>
  </w:style>
  <w:style w:type="paragraph" w:styleId="TOC2">
    <w:name w:val="toc 2"/>
    <w:basedOn w:val="TOC1"/>
    <w:semiHidden/>
    <w:rsid w:val="003645F7"/>
    <w:pPr>
      <w:keepNext w:val="0"/>
      <w:spacing w:before="0"/>
      <w:ind w:left="851" w:hanging="851"/>
    </w:pPr>
    <w:rPr>
      <w:szCs w:val="20"/>
    </w:rPr>
  </w:style>
  <w:style w:type="paragraph" w:styleId="Index2">
    <w:name w:val="index 2"/>
    <w:basedOn w:val="Index1"/>
    <w:semiHidden/>
    <w:rsid w:val="003645F7"/>
    <w:pPr>
      <w:ind w:left="284"/>
    </w:pPr>
  </w:style>
  <w:style w:type="paragraph" w:styleId="Index1">
    <w:name w:val="index 1"/>
    <w:basedOn w:val="Normal"/>
    <w:semiHidden/>
    <w:rsid w:val="003645F7"/>
    <w:pPr>
      <w:keepLines/>
      <w:spacing w:after="0"/>
    </w:pPr>
  </w:style>
  <w:style w:type="paragraph" w:styleId="DocumentMap">
    <w:name w:val="Document Map"/>
    <w:basedOn w:val="Normal"/>
    <w:semiHidden/>
    <w:rsid w:val="003645F7"/>
    <w:pPr>
      <w:shd w:val="clear" w:color="auto" w:fill="000080"/>
    </w:pPr>
    <w:rPr>
      <w:rFonts w:ascii="Tahoma" w:hAnsi="Tahoma" w:cs="Tahoma"/>
    </w:rPr>
  </w:style>
  <w:style w:type="paragraph" w:styleId="ListNumber2">
    <w:name w:val="List Number 2"/>
    <w:basedOn w:val="ListNumber"/>
    <w:rsid w:val="003645F7"/>
    <w:pPr>
      <w:ind w:left="851"/>
    </w:pPr>
  </w:style>
  <w:style w:type="paragraph" w:styleId="ListNumber">
    <w:name w:val="List Number"/>
    <w:basedOn w:val="List"/>
    <w:rsid w:val="003645F7"/>
  </w:style>
  <w:style w:type="paragraph" w:styleId="List">
    <w:name w:val="List"/>
    <w:basedOn w:val="Normal"/>
    <w:rsid w:val="003645F7"/>
    <w:pPr>
      <w:ind w:left="568" w:hanging="284"/>
    </w:pPr>
  </w:style>
  <w:style w:type="paragraph" w:styleId="Header">
    <w:name w:val="header"/>
    <w:rsid w:val="003645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45F7"/>
    <w:rPr>
      <w:b/>
      <w:bCs/>
      <w:position w:val="6"/>
      <w:sz w:val="16"/>
      <w:szCs w:val="16"/>
    </w:rPr>
  </w:style>
  <w:style w:type="paragraph" w:styleId="FootnoteText">
    <w:name w:val="footnote text"/>
    <w:basedOn w:val="Normal"/>
    <w:semiHidden/>
    <w:rsid w:val="003645F7"/>
    <w:pPr>
      <w:keepLines/>
      <w:spacing w:after="0"/>
      <w:ind w:left="454" w:hanging="454"/>
    </w:pPr>
    <w:rPr>
      <w:sz w:val="16"/>
      <w:szCs w:val="16"/>
    </w:rPr>
  </w:style>
  <w:style w:type="paragraph" w:customStyle="1" w:styleId="3GPPHeader">
    <w:name w:val="3GPP_Header"/>
    <w:basedOn w:val="Normal"/>
    <w:rsid w:val="003645F7"/>
    <w:pPr>
      <w:tabs>
        <w:tab w:val="left" w:pos="1701"/>
        <w:tab w:val="right" w:pos="9639"/>
      </w:tabs>
      <w:spacing w:after="240"/>
    </w:pPr>
    <w:rPr>
      <w:b/>
      <w:sz w:val="24"/>
    </w:rPr>
  </w:style>
  <w:style w:type="paragraph" w:styleId="TOC9">
    <w:name w:val="toc 9"/>
    <w:basedOn w:val="TOC8"/>
    <w:semiHidden/>
    <w:rsid w:val="003645F7"/>
    <w:pPr>
      <w:ind w:left="1418" w:hanging="1418"/>
    </w:pPr>
  </w:style>
  <w:style w:type="paragraph" w:styleId="TOC6">
    <w:name w:val="toc 6"/>
    <w:basedOn w:val="TOC5"/>
    <w:next w:val="Normal"/>
    <w:semiHidden/>
    <w:rsid w:val="003645F7"/>
    <w:pPr>
      <w:ind w:left="1985" w:hanging="1985"/>
    </w:pPr>
  </w:style>
  <w:style w:type="paragraph" w:styleId="TOC7">
    <w:name w:val="toc 7"/>
    <w:basedOn w:val="TOC6"/>
    <w:next w:val="Normal"/>
    <w:semiHidden/>
    <w:rsid w:val="003645F7"/>
    <w:pPr>
      <w:ind w:left="2268" w:hanging="2268"/>
    </w:pPr>
  </w:style>
  <w:style w:type="paragraph" w:styleId="ListBullet2">
    <w:name w:val="List Bullet 2"/>
    <w:basedOn w:val="ListBullet"/>
    <w:rsid w:val="003645F7"/>
    <w:pPr>
      <w:numPr>
        <w:numId w:val="6"/>
      </w:numPr>
    </w:pPr>
  </w:style>
  <w:style w:type="paragraph" w:styleId="ListBullet">
    <w:name w:val="List Bullet"/>
    <w:basedOn w:val="BodyText"/>
    <w:rsid w:val="003645F7"/>
    <w:pPr>
      <w:numPr>
        <w:numId w:val="5"/>
      </w:numPr>
    </w:pPr>
  </w:style>
  <w:style w:type="paragraph" w:styleId="ListBullet3">
    <w:name w:val="List Bullet 3"/>
    <w:basedOn w:val="ListBullet2"/>
    <w:rsid w:val="003645F7"/>
    <w:pPr>
      <w:numPr>
        <w:numId w:val="7"/>
      </w:numPr>
    </w:pPr>
  </w:style>
  <w:style w:type="paragraph" w:customStyle="1" w:styleId="EQ">
    <w:name w:val="EQ"/>
    <w:basedOn w:val="Normal"/>
    <w:next w:val="Normal"/>
    <w:rsid w:val="003645F7"/>
    <w:pPr>
      <w:keepLines/>
      <w:tabs>
        <w:tab w:val="center" w:pos="4536"/>
        <w:tab w:val="right" w:pos="9072"/>
      </w:tabs>
      <w:spacing w:after="180"/>
      <w:jc w:val="left"/>
    </w:pPr>
    <w:rPr>
      <w:noProof/>
      <w:lang w:eastAsia="en-US"/>
    </w:rPr>
  </w:style>
  <w:style w:type="paragraph" w:styleId="List2">
    <w:name w:val="List 2"/>
    <w:basedOn w:val="List"/>
    <w:rsid w:val="003645F7"/>
    <w:pPr>
      <w:ind w:left="851"/>
    </w:pPr>
  </w:style>
  <w:style w:type="paragraph" w:styleId="List3">
    <w:name w:val="List 3"/>
    <w:basedOn w:val="List2"/>
    <w:rsid w:val="003645F7"/>
    <w:pPr>
      <w:ind w:left="1135"/>
    </w:pPr>
  </w:style>
  <w:style w:type="paragraph" w:styleId="List4">
    <w:name w:val="List 4"/>
    <w:basedOn w:val="List3"/>
    <w:rsid w:val="003645F7"/>
    <w:pPr>
      <w:ind w:left="1418"/>
    </w:pPr>
  </w:style>
  <w:style w:type="paragraph" w:styleId="List5">
    <w:name w:val="List 5"/>
    <w:basedOn w:val="List4"/>
    <w:rsid w:val="003645F7"/>
    <w:pPr>
      <w:ind w:left="1702"/>
    </w:pPr>
  </w:style>
  <w:style w:type="paragraph" w:customStyle="1" w:styleId="EditorsNote">
    <w:name w:val="Editor's Note"/>
    <w:basedOn w:val="Normal"/>
    <w:rsid w:val="003645F7"/>
    <w:pPr>
      <w:keepLines/>
      <w:spacing w:after="180"/>
      <w:ind w:left="1135" w:hanging="851"/>
      <w:jc w:val="left"/>
    </w:pPr>
    <w:rPr>
      <w:color w:val="FF0000"/>
      <w:lang w:eastAsia="en-US"/>
    </w:rPr>
  </w:style>
  <w:style w:type="paragraph" w:styleId="ListBullet4">
    <w:name w:val="List Bullet 4"/>
    <w:basedOn w:val="ListBullet3"/>
    <w:rsid w:val="003645F7"/>
    <w:pPr>
      <w:numPr>
        <w:numId w:val="8"/>
      </w:numPr>
    </w:pPr>
  </w:style>
  <w:style w:type="paragraph" w:styleId="ListBullet5">
    <w:name w:val="List Bullet 5"/>
    <w:basedOn w:val="ListBullet4"/>
    <w:rsid w:val="003645F7"/>
    <w:pPr>
      <w:numPr>
        <w:numId w:val="4"/>
      </w:numPr>
    </w:pPr>
  </w:style>
  <w:style w:type="paragraph" w:styleId="Footer">
    <w:name w:val="footer"/>
    <w:basedOn w:val="Header"/>
    <w:semiHidden/>
    <w:rsid w:val="003645F7"/>
    <w:pPr>
      <w:jc w:val="center"/>
    </w:pPr>
    <w:rPr>
      <w:i/>
      <w:iCs/>
    </w:rPr>
  </w:style>
  <w:style w:type="paragraph" w:customStyle="1" w:styleId="Reference">
    <w:name w:val="Reference"/>
    <w:basedOn w:val="Normal"/>
    <w:link w:val="ReferenceChar"/>
    <w:rsid w:val="003645F7"/>
    <w:pPr>
      <w:numPr>
        <w:numId w:val="2"/>
      </w:numPr>
    </w:pPr>
  </w:style>
  <w:style w:type="paragraph" w:styleId="BalloonText">
    <w:name w:val="Balloon Text"/>
    <w:basedOn w:val="Normal"/>
    <w:semiHidden/>
    <w:rsid w:val="003645F7"/>
    <w:rPr>
      <w:rFonts w:ascii="Tahoma" w:hAnsi="Tahoma" w:cs="Tahoma"/>
      <w:sz w:val="16"/>
      <w:szCs w:val="16"/>
    </w:rPr>
  </w:style>
  <w:style w:type="character" w:styleId="PageNumber">
    <w:name w:val="page number"/>
    <w:basedOn w:val="DefaultParagraphFont"/>
    <w:semiHidden/>
    <w:rsid w:val="003645F7"/>
  </w:style>
  <w:style w:type="paragraph" w:styleId="BodyText">
    <w:name w:val="Body Text"/>
    <w:basedOn w:val="Normal"/>
    <w:link w:val="BodyTextChar"/>
    <w:rsid w:val="003645F7"/>
  </w:style>
  <w:style w:type="character" w:styleId="Hyperlink">
    <w:name w:val="Hyperlink"/>
    <w:uiPriority w:val="99"/>
    <w:rsid w:val="003645F7"/>
    <w:rPr>
      <w:color w:val="0000FF"/>
      <w:u w:val="single"/>
      <w:lang w:val="en-GB"/>
    </w:rPr>
  </w:style>
  <w:style w:type="character" w:styleId="FollowedHyperlink">
    <w:name w:val="FollowedHyperlink"/>
    <w:semiHidden/>
    <w:rsid w:val="003645F7"/>
    <w:rPr>
      <w:color w:val="FF0000"/>
      <w:u w:val="single"/>
    </w:rPr>
  </w:style>
  <w:style w:type="character" w:styleId="CommentReference">
    <w:name w:val="annotation reference"/>
    <w:semiHidden/>
    <w:rsid w:val="003645F7"/>
    <w:rPr>
      <w:sz w:val="16"/>
      <w:szCs w:val="16"/>
    </w:rPr>
  </w:style>
  <w:style w:type="paragraph" w:styleId="CommentText">
    <w:name w:val="annotation text"/>
    <w:basedOn w:val="Normal"/>
    <w:semiHidden/>
    <w:rsid w:val="003645F7"/>
  </w:style>
  <w:style w:type="paragraph" w:styleId="CommentSubject">
    <w:name w:val="annotation subject"/>
    <w:basedOn w:val="CommentText"/>
    <w:next w:val="CommentText"/>
    <w:semiHidden/>
    <w:rsid w:val="003645F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645F7"/>
    <w:rPr>
      <w:rFonts w:ascii="Arial" w:hAnsi="Arial" w:cs="Arial"/>
      <w:sz w:val="36"/>
      <w:szCs w:val="36"/>
      <w:lang w:val="en-GB" w:eastAsia="zh-CN"/>
    </w:rPr>
  </w:style>
  <w:style w:type="paragraph" w:customStyle="1" w:styleId="B1">
    <w:name w:val="B1"/>
    <w:basedOn w:val="List"/>
    <w:rsid w:val="003645F7"/>
    <w:pPr>
      <w:spacing w:after="180"/>
      <w:jc w:val="left"/>
    </w:pPr>
    <w:rPr>
      <w:lang w:eastAsia="en-US"/>
    </w:rPr>
  </w:style>
  <w:style w:type="paragraph" w:customStyle="1" w:styleId="B2">
    <w:name w:val="B2"/>
    <w:basedOn w:val="List2"/>
    <w:rsid w:val="003645F7"/>
    <w:pPr>
      <w:spacing w:after="180"/>
      <w:jc w:val="left"/>
    </w:pPr>
    <w:rPr>
      <w:lang w:eastAsia="en-US"/>
    </w:rPr>
  </w:style>
  <w:style w:type="paragraph" w:customStyle="1" w:styleId="B3">
    <w:name w:val="B3"/>
    <w:basedOn w:val="List3"/>
    <w:rsid w:val="003645F7"/>
    <w:pPr>
      <w:spacing w:after="180"/>
      <w:jc w:val="left"/>
    </w:pPr>
    <w:rPr>
      <w:lang w:eastAsia="en-US"/>
    </w:rPr>
  </w:style>
  <w:style w:type="paragraph" w:customStyle="1" w:styleId="B4">
    <w:name w:val="B4"/>
    <w:basedOn w:val="List4"/>
    <w:rsid w:val="003645F7"/>
    <w:pPr>
      <w:spacing w:after="180"/>
      <w:jc w:val="left"/>
    </w:pPr>
    <w:rPr>
      <w:lang w:eastAsia="en-US"/>
    </w:rPr>
  </w:style>
  <w:style w:type="paragraph" w:customStyle="1" w:styleId="Proposal">
    <w:name w:val="Proposal"/>
    <w:basedOn w:val="Normal"/>
    <w:rsid w:val="003645F7"/>
    <w:pPr>
      <w:numPr>
        <w:numId w:val="3"/>
      </w:numPr>
      <w:tabs>
        <w:tab w:val="clear" w:pos="1304"/>
        <w:tab w:val="left" w:pos="1701"/>
      </w:tabs>
      <w:ind w:left="1701" w:hanging="1701"/>
    </w:pPr>
    <w:rPr>
      <w:b/>
      <w:bCs/>
    </w:rPr>
  </w:style>
  <w:style w:type="character" w:customStyle="1" w:styleId="BodyTextChar">
    <w:name w:val="Body Text Char"/>
    <w:link w:val="BodyText"/>
    <w:rsid w:val="003645F7"/>
    <w:rPr>
      <w:rFonts w:ascii="Arial" w:hAnsi="Arial"/>
      <w:lang w:val="en-GB" w:eastAsia="zh-CN"/>
    </w:rPr>
  </w:style>
  <w:style w:type="paragraph" w:customStyle="1" w:styleId="B5">
    <w:name w:val="B5"/>
    <w:basedOn w:val="List5"/>
    <w:rsid w:val="003645F7"/>
    <w:pPr>
      <w:spacing w:after="180"/>
      <w:jc w:val="left"/>
    </w:pPr>
    <w:rPr>
      <w:lang w:eastAsia="en-US"/>
    </w:rPr>
  </w:style>
  <w:style w:type="paragraph" w:customStyle="1" w:styleId="EX">
    <w:name w:val="EX"/>
    <w:basedOn w:val="Normal"/>
    <w:rsid w:val="003645F7"/>
    <w:pPr>
      <w:keepLines/>
      <w:spacing w:after="180"/>
      <w:ind w:left="1702" w:hanging="1418"/>
      <w:jc w:val="left"/>
    </w:pPr>
    <w:rPr>
      <w:lang w:eastAsia="en-US"/>
    </w:rPr>
  </w:style>
  <w:style w:type="paragraph" w:customStyle="1" w:styleId="EW">
    <w:name w:val="EW"/>
    <w:basedOn w:val="EX"/>
    <w:rsid w:val="003645F7"/>
    <w:pPr>
      <w:spacing w:after="0"/>
    </w:pPr>
  </w:style>
  <w:style w:type="paragraph" w:customStyle="1" w:styleId="TAL">
    <w:name w:val="TAL"/>
    <w:basedOn w:val="Normal"/>
    <w:rsid w:val="003645F7"/>
    <w:pPr>
      <w:keepNext/>
      <w:keepLines/>
      <w:spacing w:after="0"/>
      <w:jc w:val="left"/>
    </w:pPr>
    <w:rPr>
      <w:sz w:val="18"/>
      <w:lang w:eastAsia="en-US"/>
    </w:rPr>
  </w:style>
  <w:style w:type="paragraph" w:customStyle="1" w:styleId="TAC">
    <w:name w:val="TAC"/>
    <w:basedOn w:val="TAL"/>
    <w:rsid w:val="003645F7"/>
    <w:pPr>
      <w:jc w:val="center"/>
    </w:pPr>
  </w:style>
  <w:style w:type="paragraph" w:customStyle="1" w:styleId="TAH">
    <w:name w:val="TAH"/>
    <w:basedOn w:val="TAC"/>
    <w:rsid w:val="003645F7"/>
    <w:rPr>
      <w:b/>
    </w:rPr>
  </w:style>
  <w:style w:type="paragraph" w:customStyle="1" w:styleId="TAN">
    <w:name w:val="TAN"/>
    <w:basedOn w:val="TAL"/>
    <w:rsid w:val="003645F7"/>
    <w:pPr>
      <w:ind w:left="851" w:hanging="851"/>
    </w:pPr>
  </w:style>
  <w:style w:type="paragraph" w:customStyle="1" w:styleId="TAR">
    <w:name w:val="TAR"/>
    <w:basedOn w:val="TAL"/>
    <w:rsid w:val="003645F7"/>
    <w:pPr>
      <w:jc w:val="right"/>
    </w:pPr>
  </w:style>
  <w:style w:type="paragraph" w:customStyle="1" w:styleId="TH">
    <w:name w:val="TH"/>
    <w:basedOn w:val="Normal"/>
    <w:rsid w:val="003645F7"/>
    <w:pPr>
      <w:keepNext/>
      <w:keepLines/>
      <w:spacing w:before="60" w:after="180"/>
      <w:jc w:val="center"/>
    </w:pPr>
    <w:rPr>
      <w:b/>
      <w:lang w:eastAsia="en-US"/>
    </w:rPr>
  </w:style>
  <w:style w:type="paragraph" w:customStyle="1" w:styleId="TF">
    <w:name w:val="TF"/>
    <w:basedOn w:val="TH"/>
    <w:rsid w:val="003645F7"/>
    <w:pPr>
      <w:keepNext w:val="0"/>
      <w:spacing w:before="0" w:after="240"/>
    </w:pPr>
  </w:style>
  <w:style w:type="paragraph" w:customStyle="1" w:styleId="TT">
    <w:name w:val="TT"/>
    <w:basedOn w:val="Heading1"/>
    <w:next w:val="Normal"/>
    <w:rsid w:val="003645F7"/>
    <w:pPr>
      <w:numPr>
        <w:numId w:val="0"/>
      </w:numPr>
      <w:ind w:left="1134" w:hanging="1134"/>
      <w:outlineLvl w:val="9"/>
    </w:pPr>
    <w:rPr>
      <w:rFonts w:cs="Times New Roman"/>
      <w:szCs w:val="20"/>
      <w:lang w:eastAsia="en-US"/>
    </w:rPr>
  </w:style>
  <w:style w:type="paragraph" w:customStyle="1" w:styleId="ZA">
    <w:name w:val="ZA"/>
    <w:rsid w:val="003645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45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45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45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45F7"/>
  </w:style>
  <w:style w:type="paragraph" w:customStyle="1" w:styleId="ZH">
    <w:name w:val="ZH"/>
    <w:rsid w:val="003645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45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45F7"/>
    <w:pPr>
      <w:framePr w:hRule="auto" w:wrap="notBeside" w:y="852"/>
    </w:pPr>
    <w:rPr>
      <w:i w:val="0"/>
      <w:sz w:val="40"/>
    </w:rPr>
  </w:style>
  <w:style w:type="paragraph" w:customStyle="1" w:styleId="ZU">
    <w:name w:val="ZU"/>
    <w:rsid w:val="003645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45F7"/>
    <w:pPr>
      <w:framePr w:wrap="notBeside" w:y="16161"/>
    </w:pPr>
  </w:style>
  <w:style w:type="paragraph" w:customStyle="1" w:styleId="FP">
    <w:name w:val="FP"/>
    <w:basedOn w:val="Normal"/>
    <w:rsid w:val="003645F7"/>
    <w:pPr>
      <w:spacing w:after="0"/>
      <w:jc w:val="left"/>
    </w:pPr>
    <w:rPr>
      <w:lang w:eastAsia="en-US"/>
    </w:rPr>
  </w:style>
  <w:style w:type="paragraph" w:customStyle="1" w:styleId="Observation">
    <w:name w:val="Observation"/>
    <w:basedOn w:val="Proposal"/>
    <w:qFormat/>
    <w:rsid w:val="003645F7"/>
    <w:pPr>
      <w:numPr>
        <w:numId w:val="13"/>
      </w:numPr>
      <w:ind w:left="1701" w:hanging="1701"/>
    </w:pPr>
  </w:style>
  <w:style w:type="paragraph" w:styleId="TableofFigures">
    <w:name w:val="table of figures"/>
    <w:basedOn w:val="Normal"/>
    <w:next w:val="Normal"/>
    <w:uiPriority w:val="99"/>
    <w:rsid w:val="003645F7"/>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table" w:styleId="TableGrid">
    <w:name w:val="Table Grid"/>
    <w:basedOn w:val="TableNormal"/>
    <w:rsid w:val="00515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5NUHHDQN7SK2-1-116352</_dlc_DocId>
    <TaxCatchAll xmlns="08b2df90-05d3-4030-90d4-c9feeb4a1cd9">
      <Value>10</Value>
      <Value>9</Value>
      <Value>8</Value>
      <Value>3</Value>
      <Value>1</Value>
    </TaxCatchAll>
    <_dlc_DocIdUrl xmlns="08b2df90-05d3-4030-90d4-c9feeb4a1cd9">
      <Url>https://ericoll.internal.ericsson.com/sites/STAR/_layouts/DocIdRedir.aspx?ID=5NUHHDQN7SK2-1-116352</Url>
      <Description>5NUHHDQN7SK2-1-116352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6.xml><?xml version="1.0" encoding="utf-8"?>
<ds:datastoreItem xmlns:ds="http://schemas.openxmlformats.org/officeDocument/2006/customXml" ds:itemID="{10F0EEF2-876B-4624-9781-F5D32A14B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1944</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Icaro Da Silva</cp:lastModifiedBy>
  <cp:revision>3</cp:revision>
  <cp:lastPrinted>2016-08-03T08:58:00Z</cp:lastPrinted>
  <dcterms:created xsi:type="dcterms:W3CDTF">2017-05-05T21:49:00Z</dcterms:created>
  <dcterms:modified xsi:type="dcterms:W3CDTF">2017-05-05T21:49:00Z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b5958e6c-21b6-4429-92bc-99b7b8eb00d0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